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175F" w14:textId="77777777" w:rsidR="003874E6" w:rsidRPr="00BD725B" w:rsidRDefault="003874E6" w:rsidP="003874E6">
      <w:pPr>
        <w:pStyle w:val="2"/>
        <w:ind w:firstLine="643"/>
        <w:rPr>
          <w:rFonts w:hint="eastAsia"/>
          <w:color w:val="auto"/>
        </w:rPr>
      </w:pPr>
      <w:bookmarkStart w:id="0" w:name="_Toc161313220"/>
      <w:r w:rsidRPr="00BD725B">
        <w:rPr>
          <w:rFonts w:hint="eastAsia"/>
          <w:color w:val="auto"/>
        </w:rPr>
        <w:t>附件1：招标公告附表</w:t>
      </w:r>
      <w:bookmarkEnd w:id="0"/>
    </w:p>
    <w:tbl>
      <w:tblPr>
        <w:tblW w:w="5000" w:type="pct"/>
        <w:tblLook w:val="04A0" w:firstRow="1" w:lastRow="0" w:firstColumn="1" w:lastColumn="0" w:noHBand="0" w:noVBand="1"/>
      </w:tblPr>
      <w:tblGrid>
        <w:gridCol w:w="824"/>
        <w:gridCol w:w="616"/>
        <w:gridCol w:w="553"/>
        <w:gridCol w:w="1095"/>
        <w:gridCol w:w="2096"/>
        <w:gridCol w:w="553"/>
        <w:gridCol w:w="554"/>
        <w:gridCol w:w="3648"/>
        <w:gridCol w:w="554"/>
        <w:gridCol w:w="864"/>
        <w:gridCol w:w="554"/>
        <w:gridCol w:w="554"/>
        <w:gridCol w:w="867"/>
        <w:gridCol w:w="616"/>
      </w:tblGrid>
      <w:tr w:rsidR="00BD725B" w:rsidRPr="00BD725B" w14:paraId="6A568D29" w14:textId="77777777" w:rsidTr="00841AB2">
        <w:trPr>
          <w:trHeight w:val="600"/>
        </w:trPr>
        <w:tc>
          <w:tcPr>
            <w:tcW w:w="299" w:type="pct"/>
            <w:vMerge w:val="restart"/>
            <w:tcBorders>
              <w:top w:val="single" w:sz="4" w:space="0" w:color="auto"/>
              <w:left w:val="single" w:sz="4" w:space="0" w:color="auto"/>
              <w:bottom w:val="single" w:sz="4" w:space="0" w:color="auto"/>
              <w:right w:val="single" w:sz="4" w:space="0" w:color="auto"/>
            </w:tcBorders>
            <w:vAlign w:val="center"/>
            <w:hideMark/>
          </w:tcPr>
          <w:p w14:paraId="051686B6" w14:textId="77777777" w:rsidR="003874E6" w:rsidRPr="00BD725B" w:rsidRDefault="003874E6" w:rsidP="00841AB2">
            <w:pPr>
              <w:widowControl/>
              <w:spacing w:line="240" w:lineRule="auto"/>
              <w:rPr>
                <w:rFonts w:ascii="宋体" w:hAnsi="宋体" w:cs="宋体" w:hint="eastAsia"/>
                <w:b/>
                <w:bCs/>
                <w:kern w:val="0"/>
                <w:sz w:val="20"/>
                <w:szCs w:val="20"/>
              </w:rPr>
            </w:pPr>
            <w:bookmarkStart w:id="1" w:name="OLE_LINK4"/>
            <w:r w:rsidRPr="00BD725B">
              <w:rPr>
                <w:rFonts w:ascii="宋体" w:hAnsi="宋体" w:cs="宋体" w:hint="eastAsia"/>
                <w:b/>
                <w:bCs/>
                <w:kern w:val="0"/>
                <w:sz w:val="20"/>
                <w:szCs w:val="20"/>
              </w:rPr>
              <w:t>包件号</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4C3A9682"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种类</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7EACE160"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细目</w:t>
            </w:r>
          </w:p>
        </w:tc>
        <w:tc>
          <w:tcPr>
            <w:tcW w:w="396" w:type="pct"/>
            <w:vMerge w:val="restart"/>
            <w:tcBorders>
              <w:top w:val="single" w:sz="4" w:space="0" w:color="auto"/>
              <w:left w:val="single" w:sz="4" w:space="0" w:color="auto"/>
              <w:bottom w:val="single" w:sz="4" w:space="0" w:color="auto"/>
              <w:right w:val="single" w:sz="4" w:space="0" w:color="auto"/>
            </w:tcBorders>
            <w:vAlign w:val="center"/>
            <w:hideMark/>
          </w:tcPr>
          <w:p w14:paraId="494F0C25"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物资名称</w:t>
            </w:r>
          </w:p>
        </w:tc>
        <w:tc>
          <w:tcPr>
            <w:tcW w:w="754" w:type="pct"/>
            <w:vMerge w:val="restart"/>
            <w:tcBorders>
              <w:top w:val="single" w:sz="4" w:space="0" w:color="auto"/>
              <w:left w:val="single" w:sz="4" w:space="0" w:color="auto"/>
              <w:bottom w:val="single" w:sz="4" w:space="0" w:color="auto"/>
              <w:right w:val="single" w:sz="4" w:space="0" w:color="auto"/>
            </w:tcBorders>
            <w:vAlign w:val="center"/>
            <w:hideMark/>
          </w:tcPr>
          <w:p w14:paraId="7891D369"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规格型号</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0D685989"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计量单位</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773F8FF1"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需求数量</w:t>
            </w:r>
          </w:p>
        </w:tc>
        <w:tc>
          <w:tcPr>
            <w:tcW w:w="1311" w:type="pct"/>
            <w:vMerge w:val="restart"/>
            <w:tcBorders>
              <w:top w:val="single" w:sz="4" w:space="0" w:color="auto"/>
              <w:left w:val="single" w:sz="4" w:space="0" w:color="auto"/>
              <w:bottom w:val="single" w:sz="4" w:space="0" w:color="auto"/>
              <w:right w:val="single" w:sz="4" w:space="0" w:color="auto"/>
            </w:tcBorders>
            <w:vAlign w:val="center"/>
            <w:hideMark/>
          </w:tcPr>
          <w:p w14:paraId="5C821313"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资格条件设置（可另附页）</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0522A9EE"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交货地点</w:t>
            </w:r>
          </w:p>
        </w:tc>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1DDDC3C3"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收货人</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5FABE16F"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交货状态</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5FF4581B"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交货条件</w:t>
            </w:r>
          </w:p>
        </w:tc>
        <w:tc>
          <w:tcPr>
            <w:tcW w:w="314" w:type="pct"/>
            <w:vMerge w:val="restart"/>
            <w:tcBorders>
              <w:top w:val="single" w:sz="4" w:space="0" w:color="auto"/>
              <w:left w:val="single" w:sz="4" w:space="0" w:color="auto"/>
              <w:bottom w:val="single" w:sz="4" w:space="0" w:color="auto"/>
              <w:right w:val="single" w:sz="4" w:space="0" w:color="auto"/>
            </w:tcBorders>
            <w:vAlign w:val="center"/>
            <w:hideMark/>
          </w:tcPr>
          <w:p w14:paraId="3BE4FC85"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交货期</w:t>
            </w:r>
          </w:p>
        </w:tc>
        <w:tc>
          <w:tcPr>
            <w:tcW w:w="199" w:type="pct"/>
            <w:vMerge w:val="restart"/>
            <w:tcBorders>
              <w:top w:val="single" w:sz="4" w:space="0" w:color="auto"/>
              <w:left w:val="single" w:sz="4" w:space="0" w:color="auto"/>
              <w:bottom w:val="single" w:sz="4" w:space="0" w:color="auto"/>
              <w:right w:val="single" w:sz="4" w:space="0" w:color="auto"/>
            </w:tcBorders>
            <w:vAlign w:val="center"/>
            <w:hideMark/>
          </w:tcPr>
          <w:p w14:paraId="5AB845B1" w14:textId="77777777" w:rsidR="003874E6" w:rsidRPr="00BD725B" w:rsidRDefault="003874E6" w:rsidP="00841AB2">
            <w:pPr>
              <w:widowControl/>
              <w:spacing w:line="240" w:lineRule="auto"/>
              <w:rPr>
                <w:rFonts w:ascii="宋体" w:hAnsi="宋体" w:cs="宋体" w:hint="eastAsia"/>
                <w:b/>
                <w:bCs/>
                <w:kern w:val="0"/>
                <w:sz w:val="20"/>
                <w:szCs w:val="20"/>
              </w:rPr>
            </w:pPr>
            <w:r w:rsidRPr="00BD725B">
              <w:rPr>
                <w:rFonts w:ascii="宋体" w:hAnsi="宋体" w:cs="宋体" w:hint="eastAsia"/>
                <w:b/>
                <w:bCs/>
                <w:kern w:val="0"/>
                <w:sz w:val="20"/>
                <w:szCs w:val="20"/>
              </w:rPr>
              <w:t>备注</w:t>
            </w:r>
          </w:p>
        </w:tc>
      </w:tr>
      <w:tr w:rsidR="00BD725B" w:rsidRPr="00BD725B" w14:paraId="6C1EE1BB" w14:textId="77777777" w:rsidTr="00841AB2">
        <w:trPr>
          <w:trHeight w:val="420"/>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15725363"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5DF5A93F"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46ABD24"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7DE6CD17"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14:paraId="1A56E258"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12360E88"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ED8329A"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071A0475"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0C29AD10"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35E0E6E6"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1006E637"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73BA8B97"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68A2839"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14:paraId="0D360307" w14:textId="77777777" w:rsidR="003874E6" w:rsidRPr="00BD725B" w:rsidRDefault="003874E6" w:rsidP="00841AB2">
            <w:pPr>
              <w:widowControl/>
              <w:spacing w:line="240" w:lineRule="auto"/>
              <w:ind w:firstLine="402"/>
              <w:jc w:val="left"/>
              <w:rPr>
                <w:rFonts w:ascii="宋体" w:hAnsi="宋体" w:cs="宋体" w:hint="eastAsia"/>
                <w:b/>
                <w:bCs/>
                <w:kern w:val="0"/>
                <w:sz w:val="20"/>
                <w:szCs w:val="20"/>
              </w:rPr>
            </w:pPr>
          </w:p>
        </w:tc>
      </w:tr>
      <w:tr w:rsidR="00BD725B" w:rsidRPr="00BD725B" w14:paraId="28FB290A" w14:textId="77777777" w:rsidTr="00841AB2">
        <w:trPr>
          <w:trHeight w:val="4782"/>
        </w:trPr>
        <w:tc>
          <w:tcPr>
            <w:tcW w:w="299" w:type="pct"/>
            <w:tcBorders>
              <w:top w:val="nil"/>
              <w:left w:val="single" w:sz="4" w:space="0" w:color="auto"/>
              <w:bottom w:val="single" w:sz="4" w:space="0" w:color="auto"/>
              <w:right w:val="single" w:sz="4" w:space="0" w:color="auto"/>
            </w:tcBorders>
            <w:vAlign w:val="center"/>
            <w:hideMark/>
          </w:tcPr>
          <w:p w14:paraId="77C6B9FE" w14:textId="77777777" w:rsidR="003874E6" w:rsidRPr="00BD725B" w:rsidRDefault="003874E6" w:rsidP="00841AB2">
            <w:pPr>
              <w:widowControl/>
              <w:spacing w:line="240" w:lineRule="auto"/>
              <w:rPr>
                <w:rFonts w:ascii="宋体" w:hAnsi="宋体" w:cs="宋体" w:hint="eastAsia"/>
                <w:kern w:val="0"/>
                <w:sz w:val="20"/>
                <w:szCs w:val="20"/>
              </w:rPr>
            </w:pPr>
            <w:bookmarkStart w:id="2" w:name="OLE_LINK18"/>
            <w:r w:rsidRPr="00BD725B">
              <w:rPr>
                <w:rFonts w:ascii="宋体" w:hAnsi="宋体" w:cs="宋体" w:hint="eastAsia"/>
                <w:kern w:val="0"/>
                <w:sz w:val="20"/>
                <w:szCs w:val="20"/>
              </w:rPr>
              <w:t>KT01</w:t>
            </w:r>
            <w:bookmarkEnd w:id="2"/>
          </w:p>
        </w:tc>
        <w:tc>
          <w:tcPr>
            <w:tcW w:w="202" w:type="pct"/>
            <w:tcBorders>
              <w:top w:val="nil"/>
              <w:left w:val="nil"/>
              <w:bottom w:val="single" w:sz="4" w:space="0" w:color="auto"/>
              <w:right w:val="single" w:sz="4" w:space="0" w:color="auto"/>
            </w:tcBorders>
            <w:vAlign w:val="center"/>
            <w:hideMark/>
          </w:tcPr>
          <w:p w14:paraId="1DDA373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站房工程</w:t>
            </w:r>
          </w:p>
        </w:tc>
        <w:tc>
          <w:tcPr>
            <w:tcW w:w="202" w:type="pct"/>
            <w:tcBorders>
              <w:top w:val="nil"/>
              <w:left w:val="nil"/>
              <w:bottom w:val="single" w:sz="4" w:space="0" w:color="auto"/>
              <w:right w:val="single" w:sz="4" w:space="0" w:color="auto"/>
            </w:tcBorders>
            <w:vAlign w:val="center"/>
            <w:hideMark/>
          </w:tcPr>
          <w:p w14:paraId="578603A3"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中央空调主机</w:t>
            </w:r>
          </w:p>
        </w:tc>
        <w:tc>
          <w:tcPr>
            <w:tcW w:w="396" w:type="pct"/>
            <w:tcBorders>
              <w:top w:val="nil"/>
              <w:left w:val="nil"/>
              <w:bottom w:val="single" w:sz="4" w:space="0" w:color="auto"/>
              <w:right w:val="single" w:sz="4" w:space="0" w:color="auto"/>
            </w:tcBorders>
            <w:vAlign w:val="center"/>
            <w:hideMark/>
          </w:tcPr>
          <w:p w14:paraId="4B46744F" w14:textId="77777777" w:rsidR="003874E6" w:rsidRPr="00BD725B" w:rsidRDefault="003874E6" w:rsidP="00841AB2">
            <w:pPr>
              <w:widowControl/>
              <w:spacing w:line="240" w:lineRule="auto"/>
              <w:rPr>
                <w:rFonts w:ascii="宋体" w:hAnsi="宋体" w:cs="宋体" w:hint="eastAsia"/>
                <w:kern w:val="0"/>
                <w:sz w:val="20"/>
                <w:szCs w:val="20"/>
              </w:rPr>
            </w:pPr>
            <w:bookmarkStart w:id="3" w:name="OLE_LINK19"/>
            <w:r w:rsidRPr="00BD725B">
              <w:rPr>
                <w:rFonts w:ascii="宋体" w:hAnsi="宋体" w:cs="宋体" w:hint="eastAsia"/>
                <w:kern w:val="0"/>
                <w:sz w:val="20"/>
                <w:szCs w:val="20"/>
              </w:rPr>
              <w:t>低温空气源热泵机组</w:t>
            </w:r>
            <w:bookmarkEnd w:id="3"/>
          </w:p>
        </w:tc>
        <w:tc>
          <w:tcPr>
            <w:tcW w:w="754" w:type="pct"/>
            <w:tcBorders>
              <w:top w:val="nil"/>
              <w:left w:val="nil"/>
              <w:bottom w:val="single" w:sz="4" w:space="0" w:color="auto"/>
              <w:right w:val="single" w:sz="4" w:space="0" w:color="auto"/>
            </w:tcBorders>
            <w:vAlign w:val="center"/>
            <w:hideMark/>
          </w:tcPr>
          <w:p w14:paraId="68E8CA5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名义制冷量 650KW（室外干球温度 35℃），制热量 700KW（室外干球温度 7℃），本工程工况下制冷量 661KW（室外温度33.9℃），制热量 492KW（室外温度-9.6℃），极端温度 （室外干球温度-17.8℃）时制热量 395KW，能效等级为一级能效，COP不小于 3.4</w:t>
            </w:r>
          </w:p>
        </w:tc>
        <w:tc>
          <w:tcPr>
            <w:tcW w:w="202" w:type="pct"/>
            <w:tcBorders>
              <w:top w:val="nil"/>
              <w:left w:val="nil"/>
              <w:bottom w:val="single" w:sz="4" w:space="0" w:color="auto"/>
              <w:right w:val="single" w:sz="4" w:space="0" w:color="auto"/>
            </w:tcBorders>
            <w:vAlign w:val="center"/>
            <w:hideMark/>
          </w:tcPr>
          <w:p w14:paraId="45A79565"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nil"/>
              <w:left w:val="nil"/>
              <w:bottom w:val="single" w:sz="4" w:space="0" w:color="auto"/>
              <w:right w:val="single" w:sz="4" w:space="0" w:color="auto"/>
            </w:tcBorders>
            <w:vAlign w:val="center"/>
            <w:hideMark/>
          </w:tcPr>
          <w:p w14:paraId="491B0E18"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6</w:t>
            </w:r>
          </w:p>
        </w:tc>
        <w:tc>
          <w:tcPr>
            <w:tcW w:w="1311" w:type="pct"/>
            <w:tcBorders>
              <w:top w:val="nil"/>
              <w:left w:val="nil"/>
              <w:bottom w:val="single" w:sz="4" w:space="0" w:color="auto"/>
              <w:right w:val="single" w:sz="4" w:space="0" w:color="auto"/>
            </w:tcBorders>
            <w:vAlign w:val="center"/>
            <w:hideMark/>
          </w:tcPr>
          <w:p w14:paraId="2DF896B8" w14:textId="2D00B48D" w:rsidR="003874E6" w:rsidRPr="00BD725B" w:rsidRDefault="003874E6" w:rsidP="00841AB2">
            <w:pPr>
              <w:widowControl/>
              <w:spacing w:line="240" w:lineRule="auto"/>
              <w:jc w:val="left"/>
              <w:rPr>
                <w:rFonts w:ascii="宋体" w:hAnsi="宋体" w:cs="宋体" w:hint="eastAsia"/>
                <w:kern w:val="0"/>
                <w:sz w:val="20"/>
                <w:szCs w:val="20"/>
              </w:rPr>
            </w:pPr>
            <w:r w:rsidRPr="00BD725B">
              <w:rPr>
                <w:rFonts w:ascii="宋体" w:hAnsi="宋体" w:cs="宋体" w:hint="eastAsia"/>
                <w:kern w:val="0"/>
                <w:sz w:val="20"/>
                <w:szCs w:val="20"/>
              </w:rPr>
              <w:t>1.在中华人民共和国境内依法注册、具有法人资格的制造商。</w:t>
            </w:r>
            <w:r w:rsidRPr="00BD725B">
              <w:rPr>
                <w:rFonts w:ascii="宋体" w:hAnsi="宋体" w:cs="宋体" w:hint="eastAsia"/>
                <w:kern w:val="0"/>
                <w:sz w:val="20"/>
                <w:szCs w:val="20"/>
              </w:rPr>
              <w:br/>
              <w:t>2.投标人须提供近三年（2022年-2024年）内任意一年经会计师事务所或审计机构审计的符合国家规定的财务会计报表。</w:t>
            </w:r>
            <w:r w:rsidRPr="00BD725B">
              <w:rPr>
                <w:rFonts w:ascii="宋体" w:hAnsi="宋体" w:cs="宋体" w:hint="eastAsia"/>
                <w:kern w:val="0"/>
                <w:sz w:val="20"/>
                <w:szCs w:val="20"/>
              </w:rPr>
              <w:br/>
              <w:t>3.质量保证能力：投标人须提供由通过CMA认证或CNAS认可的第三方检测机构出具的五年内（2020年</w:t>
            </w:r>
            <w:r w:rsidR="00BD725B" w:rsidRPr="00BD725B">
              <w:rPr>
                <w:rFonts w:ascii="宋体" w:hAnsi="宋体" w:cs="宋体" w:hint="eastAsia"/>
                <w:kern w:val="0"/>
                <w:sz w:val="20"/>
                <w:szCs w:val="20"/>
              </w:rPr>
              <w:t>8</w:t>
            </w:r>
            <w:r w:rsidRPr="00BD725B">
              <w:rPr>
                <w:rFonts w:ascii="宋体" w:hAnsi="宋体" w:cs="宋体" w:hint="eastAsia"/>
                <w:kern w:val="0"/>
                <w:sz w:val="20"/>
                <w:szCs w:val="20"/>
              </w:rPr>
              <w:t>月至投标文件递交截止日）的低温空气源热泵机组质量合格检测报告（检测报告需覆盖招标物资最大制冷量要求）。</w:t>
            </w:r>
            <w:r w:rsidRPr="00BD725B">
              <w:rPr>
                <w:rFonts w:ascii="宋体" w:hAnsi="宋体" w:cs="宋体" w:hint="eastAsia"/>
                <w:kern w:val="0"/>
                <w:sz w:val="20"/>
                <w:szCs w:val="20"/>
              </w:rPr>
              <w:br/>
              <w:t>4.供货业绩要求：投标人须具有近5年（2020年</w:t>
            </w:r>
            <w:r w:rsidR="00BD725B" w:rsidRPr="00BD725B">
              <w:rPr>
                <w:rFonts w:ascii="宋体" w:hAnsi="宋体" w:cs="宋体" w:hint="eastAsia"/>
                <w:kern w:val="0"/>
                <w:sz w:val="20"/>
                <w:szCs w:val="20"/>
              </w:rPr>
              <w:t>8</w:t>
            </w:r>
            <w:r w:rsidRPr="00BD725B">
              <w:rPr>
                <w:rFonts w:ascii="宋体" w:hAnsi="宋体" w:cs="宋体" w:hint="eastAsia"/>
                <w:kern w:val="0"/>
                <w:sz w:val="20"/>
                <w:szCs w:val="20"/>
              </w:rPr>
              <w:t>月至投标文件递交截止日，以签订合同日期为准）低温空气源热泵机组供货业绩，单个销售合同中低温空气源热泵机组金额不得低于200万元，须提供对应的中标通知书、合同协议书、进场验收证书（或验收文件等）</w:t>
            </w:r>
            <w:r w:rsidRPr="00BD725B">
              <w:rPr>
                <w:rFonts w:ascii="宋体" w:hAnsi="宋体" w:cs="宋体" w:hint="eastAsia"/>
                <w:kern w:val="0"/>
                <w:sz w:val="20"/>
                <w:szCs w:val="20"/>
              </w:rPr>
              <w:lastRenderedPageBreak/>
              <w:t>或对应的用户使用证明。</w:t>
            </w:r>
            <w:r w:rsidRPr="00BD725B">
              <w:rPr>
                <w:rFonts w:ascii="宋体" w:hAnsi="宋体" w:cs="宋体" w:hint="eastAsia"/>
                <w:kern w:val="0"/>
                <w:sz w:val="20"/>
                <w:szCs w:val="20"/>
              </w:rPr>
              <w:br/>
              <w:t>5.其他要求：（1）本次招标设备不接受授权制造商（OEM）产品投标。</w:t>
            </w:r>
            <w:r w:rsidRPr="00BD725B">
              <w:rPr>
                <w:rFonts w:ascii="宋体" w:hAnsi="宋体" w:cs="宋体" w:hint="eastAsia"/>
                <w:kern w:val="0"/>
                <w:sz w:val="20"/>
                <w:szCs w:val="20"/>
              </w:rPr>
              <w:br/>
              <w:t>（2）本次招标不接受联合体及代理商投标。</w:t>
            </w:r>
          </w:p>
        </w:tc>
        <w:tc>
          <w:tcPr>
            <w:tcW w:w="202" w:type="pct"/>
            <w:tcBorders>
              <w:top w:val="nil"/>
              <w:left w:val="nil"/>
              <w:bottom w:val="single" w:sz="4" w:space="0" w:color="auto"/>
              <w:right w:val="single" w:sz="4" w:space="0" w:color="auto"/>
            </w:tcBorders>
            <w:vAlign w:val="center"/>
            <w:hideMark/>
          </w:tcPr>
          <w:p w14:paraId="34BAEF2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lastRenderedPageBreak/>
              <w:t>保定市清苑区</w:t>
            </w:r>
          </w:p>
        </w:tc>
        <w:tc>
          <w:tcPr>
            <w:tcW w:w="313" w:type="pct"/>
            <w:tcBorders>
              <w:top w:val="nil"/>
              <w:left w:val="nil"/>
              <w:bottom w:val="single" w:sz="4" w:space="0" w:color="auto"/>
              <w:right w:val="single" w:sz="4" w:space="0" w:color="auto"/>
            </w:tcBorders>
            <w:vAlign w:val="center"/>
            <w:hideMark/>
          </w:tcPr>
          <w:p w14:paraId="0276857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中铁六局站房标</w:t>
            </w:r>
          </w:p>
        </w:tc>
        <w:tc>
          <w:tcPr>
            <w:tcW w:w="202" w:type="pct"/>
            <w:tcBorders>
              <w:top w:val="nil"/>
              <w:left w:val="nil"/>
              <w:bottom w:val="single" w:sz="4" w:space="0" w:color="auto"/>
              <w:right w:val="single" w:sz="4" w:space="0" w:color="auto"/>
            </w:tcBorders>
            <w:vAlign w:val="center"/>
            <w:hideMark/>
          </w:tcPr>
          <w:p w14:paraId="17EBD4B8"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nil"/>
              <w:left w:val="nil"/>
              <w:bottom w:val="single" w:sz="4" w:space="0" w:color="auto"/>
              <w:right w:val="single" w:sz="4" w:space="0" w:color="auto"/>
            </w:tcBorders>
            <w:vAlign w:val="center"/>
            <w:hideMark/>
          </w:tcPr>
          <w:p w14:paraId="4D4C5530"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nil"/>
              <w:left w:val="nil"/>
              <w:bottom w:val="single" w:sz="4" w:space="0" w:color="auto"/>
              <w:right w:val="single" w:sz="4" w:space="0" w:color="auto"/>
            </w:tcBorders>
            <w:vAlign w:val="center"/>
            <w:hideMark/>
          </w:tcPr>
          <w:p w14:paraId="046CE1B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nil"/>
              <w:left w:val="nil"/>
              <w:bottom w:val="single" w:sz="4" w:space="0" w:color="auto"/>
              <w:right w:val="single" w:sz="4" w:space="0" w:color="auto"/>
            </w:tcBorders>
            <w:vAlign w:val="center"/>
            <w:hideMark/>
          </w:tcPr>
          <w:p w14:paraId="601BE3B3"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7EA73A12" w14:textId="77777777" w:rsidTr="00841AB2">
        <w:trPr>
          <w:trHeight w:val="642"/>
        </w:trPr>
        <w:tc>
          <w:tcPr>
            <w:tcW w:w="1854" w:type="pct"/>
            <w:gridSpan w:val="5"/>
            <w:tcBorders>
              <w:top w:val="single" w:sz="4" w:space="0" w:color="auto"/>
              <w:left w:val="single" w:sz="4" w:space="0" w:color="auto"/>
              <w:bottom w:val="single" w:sz="4" w:space="0" w:color="auto"/>
              <w:right w:val="single" w:sz="4" w:space="0" w:color="auto"/>
            </w:tcBorders>
            <w:vAlign w:val="center"/>
          </w:tcPr>
          <w:p w14:paraId="46622466"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bookmarkStart w:id="4" w:name="OLE_LINK2"/>
            <w:r w:rsidRPr="00BD725B">
              <w:rPr>
                <w:rFonts w:ascii="宋体" w:hAnsi="宋体" w:cs="宋体" w:hint="eastAsia"/>
                <w:kern w:val="0"/>
                <w:sz w:val="20"/>
                <w:szCs w:val="20"/>
              </w:rPr>
              <w:t>合计</w:t>
            </w:r>
          </w:p>
        </w:tc>
        <w:tc>
          <w:tcPr>
            <w:tcW w:w="202" w:type="pct"/>
            <w:tcBorders>
              <w:top w:val="single" w:sz="4" w:space="0" w:color="auto"/>
              <w:left w:val="nil"/>
              <w:bottom w:val="single" w:sz="4" w:space="0" w:color="auto"/>
              <w:right w:val="single" w:sz="4" w:space="0" w:color="auto"/>
            </w:tcBorders>
            <w:vAlign w:val="center"/>
          </w:tcPr>
          <w:p w14:paraId="3E1B26A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tcPr>
          <w:p w14:paraId="32A5FCE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6</w:t>
            </w:r>
          </w:p>
        </w:tc>
        <w:tc>
          <w:tcPr>
            <w:tcW w:w="2742" w:type="pct"/>
            <w:gridSpan w:val="7"/>
            <w:tcBorders>
              <w:top w:val="single" w:sz="4" w:space="0" w:color="auto"/>
              <w:left w:val="single" w:sz="4" w:space="0" w:color="auto"/>
              <w:bottom w:val="single" w:sz="4" w:space="0" w:color="auto"/>
              <w:right w:val="single" w:sz="4" w:space="0" w:color="auto"/>
            </w:tcBorders>
            <w:vAlign w:val="center"/>
          </w:tcPr>
          <w:p w14:paraId="24E4F567"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p>
        </w:tc>
      </w:tr>
      <w:tr w:rsidR="00BD725B" w:rsidRPr="00BD725B" w14:paraId="361DCAB7" w14:textId="77777777" w:rsidTr="00841AB2">
        <w:trPr>
          <w:trHeight w:val="642"/>
        </w:trPr>
        <w:tc>
          <w:tcPr>
            <w:tcW w:w="299" w:type="pct"/>
            <w:vMerge w:val="restart"/>
            <w:tcBorders>
              <w:top w:val="single" w:sz="4" w:space="0" w:color="auto"/>
              <w:left w:val="single" w:sz="4" w:space="0" w:color="auto"/>
              <w:bottom w:val="single" w:sz="4" w:space="0" w:color="auto"/>
              <w:right w:val="single" w:sz="4" w:space="0" w:color="auto"/>
            </w:tcBorders>
            <w:vAlign w:val="center"/>
            <w:hideMark/>
          </w:tcPr>
          <w:p w14:paraId="706BB395" w14:textId="77777777" w:rsidR="003874E6" w:rsidRPr="00BD725B" w:rsidRDefault="003874E6" w:rsidP="00841AB2">
            <w:pPr>
              <w:widowControl/>
              <w:spacing w:line="240" w:lineRule="auto"/>
              <w:rPr>
                <w:rFonts w:ascii="宋体" w:hAnsi="宋体" w:cs="宋体" w:hint="eastAsia"/>
                <w:kern w:val="0"/>
                <w:sz w:val="20"/>
                <w:szCs w:val="20"/>
              </w:rPr>
            </w:pPr>
            <w:bookmarkStart w:id="5" w:name="OLE_LINK3"/>
            <w:bookmarkEnd w:id="4"/>
            <w:r w:rsidRPr="00BD725B">
              <w:rPr>
                <w:rFonts w:ascii="宋体" w:hAnsi="宋体" w:cs="宋体" w:hint="eastAsia"/>
                <w:kern w:val="0"/>
                <w:sz w:val="20"/>
                <w:szCs w:val="20"/>
              </w:rPr>
              <w:t>KT02</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6ED53C75"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c>
          <w:tcPr>
            <w:tcW w:w="202" w:type="pct"/>
            <w:vMerge w:val="restart"/>
            <w:tcBorders>
              <w:top w:val="single" w:sz="4" w:space="0" w:color="auto"/>
              <w:left w:val="single" w:sz="4" w:space="0" w:color="auto"/>
              <w:bottom w:val="single" w:sz="4" w:space="0" w:color="auto"/>
              <w:right w:val="single" w:sz="4" w:space="0" w:color="auto"/>
            </w:tcBorders>
            <w:vAlign w:val="center"/>
            <w:hideMark/>
          </w:tcPr>
          <w:p w14:paraId="057D52E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专用空调</w:t>
            </w:r>
          </w:p>
        </w:tc>
        <w:tc>
          <w:tcPr>
            <w:tcW w:w="396" w:type="pct"/>
            <w:tcBorders>
              <w:top w:val="single" w:sz="4" w:space="0" w:color="auto"/>
              <w:left w:val="nil"/>
              <w:bottom w:val="single" w:sz="4" w:space="0" w:color="auto"/>
              <w:right w:val="single" w:sz="4" w:space="0" w:color="auto"/>
            </w:tcBorders>
            <w:vAlign w:val="center"/>
            <w:hideMark/>
          </w:tcPr>
          <w:p w14:paraId="33E2789B"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1239A27C"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6.4kw</w:t>
            </w:r>
          </w:p>
        </w:tc>
        <w:tc>
          <w:tcPr>
            <w:tcW w:w="202" w:type="pct"/>
            <w:tcBorders>
              <w:top w:val="single" w:sz="4" w:space="0" w:color="auto"/>
              <w:left w:val="nil"/>
              <w:bottom w:val="single" w:sz="4" w:space="0" w:color="auto"/>
              <w:right w:val="single" w:sz="4" w:space="0" w:color="auto"/>
            </w:tcBorders>
            <w:vAlign w:val="center"/>
            <w:hideMark/>
          </w:tcPr>
          <w:p w14:paraId="481B302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561368D0"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w:t>
            </w:r>
          </w:p>
        </w:tc>
        <w:tc>
          <w:tcPr>
            <w:tcW w:w="1311" w:type="pct"/>
            <w:vMerge w:val="restart"/>
            <w:tcBorders>
              <w:top w:val="single" w:sz="4" w:space="0" w:color="auto"/>
              <w:left w:val="single" w:sz="4" w:space="0" w:color="auto"/>
              <w:bottom w:val="single" w:sz="4" w:space="0" w:color="auto"/>
              <w:right w:val="single" w:sz="4" w:space="0" w:color="auto"/>
            </w:tcBorders>
            <w:vAlign w:val="center"/>
            <w:hideMark/>
          </w:tcPr>
          <w:p w14:paraId="41A8DE30" w14:textId="68505C84" w:rsidR="003874E6" w:rsidRPr="00BD725B" w:rsidRDefault="003874E6" w:rsidP="00841AB2">
            <w:pPr>
              <w:widowControl/>
              <w:spacing w:line="240" w:lineRule="auto"/>
              <w:ind w:firstLine="400"/>
              <w:jc w:val="left"/>
              <w:rPr>
                <w:rFonts w:ascii="宋体" w:hAnsi="宋体" w:cs="宋体" w:hint="eastAsia"/>
                <w:kern w:val="0"/>
                <w:sz w:val="20"/>
                <w:szCs w:val="20"/>
              </w:rPr>
            </w:pPr>
            <w:r w:rsidRPr="00BD725B">
              <w:rPr>
                <w:rFonts w:ascii="宋体" w:hAnsi="宋体" w:cs="宋体" w:hint="eastAsia"/>
                <w:kern w:val="0"/>
                <w:sz w:val="20"/>
                <w:szCs w:val="20"/>
              </w:rPr>
              <w:t>1.在中华人民共和国境内依法注册，具有法人资格的制造商；</w:t>
            </w:r>
            <w:r w:rsidRPr="00BD725B">
              <w:rPr>
                <w:rFonts w:ascii="宋体" w:hAnsi="宋体" w:cs="宋体" w:hint="eastAsia"/>
                <w:kern w:val="0"/>
                <w:sz w:val="20"/>
                <w:szCs w:val="20"/>
              </w:rPr>
              <w:br/>
              <w:t>2.投标人须提供近3年(2022年-2024年)内任意一年经会计师事务所或审计机构审计的符合国家规定的财务会计报表；</w:t>
            </w:r>
            <w:r w:rsidRPr="00BD725B">
              <w:rPr>
                <w:rFonts w:ascii="宋体" w:hAnsi="宋体" w:cs="宋体" w:hint="eastAsia"/>
                <w:kern w:val="0"/>
                <w:sz w:val="20"/>
                <w:szCs w:val="20"/>
              </w:rPr>
              <w:br/>
              <w:t>3.机房专用空调机组制冷量小于 24.4KW 以下的机组需要提供《中国国家强制性产品认证证书》（范围覆盖本</w:t>
            </w:r>
            <w:r w:rsidRPr="00BD725B">
              <w:rPr>
                <w:rFonts w:ascii="宋体" w:hAnsi="宋体" w:cs="宋体" w:hint="eastAsia"/>
                <w:kern w:val="0"/>
                <w:sz w:val="20"/>
                <w:szCs w:val="20"/>
              </w:rPr>
              <w:lastRenderedPageBreak/>
              <w:t>次投标产品）。</w:t>
            </w:r>
            <w:r w:rsidRPr="00BD725B">
              <w:rPr>
                <w:rFonts w:ascii="宋体" w:hAnsi="宋体" w:cs="宋体" w:hint="eastAsia"/>
                <w:kern w:val="0"/>
                <w:sz w:val="20"/>
                <w:szCs w:val="20"/>
              </w:rPr>
              <w:br/>
              <w:t>4.投标人须具有机房专用空调近五年（自2020年</w:t>
            </w:r>
            <w:r w:rsidR="00BD725B" w:rsidRPr="00BD725B">
              <w:rPr>
                <w:rFonts w:ascii="宋体" w:hAnsi="宋体" w:cs="宋体" w:hint="eastAsia"/>
                <w:kern w:val="0"/>
                <w:sz w:val="20"/>
                <w:szCs w:val="20"/>
              </w:rPr>
              <w:t>8</w:t>
            </w:r>
            <w:r w:rsidRPr="00BD725B">
              <w:rPr>
                <w:rFonts w:ascii="宋体" w:hAnsi="宋体" w:cs="宋体" w:hint="eastAsia"/>
                <w:kern w:val="0"/>
                <w:sz w:val="20"/>
                <w:szCs w:val="20"/>
              </w:rPr>
              <w:t>月至投标截止日，以合同签订时间为准）的供货业绩，单个销售合同中机房专用空调金额不得低于70万元，须提供对应的中标通知书、合同协议书、进场验收证书（或验收文件等）或对应的用户使用证明；</w:t>
            </w:r>
            <w:r w:rsidRPr="00BD725B">
              <w:rPr>
                <w:rFonts w:ascii="宋体" w:hAnsi="宋体" w:cs="宋体" w:hint="eastAsia"/>
                <w:kern w:val="0"/>
                <w:sz w:val="20"/>
                <w:szCs w:val="20"/>
              </w:rPr>
              <w:br/>
              <w:t>5.须提供由通过CMA认证或CNAS认可的第三方检测机构出具的近五年内（自2020年</w:t>
            </w:r>
            <w:r w:rsidR="00BD725B" w:rsidRPr="00BD725B">
              <w:rPr>
                <w:rFonts w:ascii="宋体" w:hAnsi="宋体" w:cs="宋体" w:hint="eastAsia"/>
                <w:kern w:val="0"/>
                <w:sz w:val="20"/>
                <w:szCs w:val="20"/>
              </w:rPr>
              <w:t>8</w:t>
            </w:r>
            <w:r w:rsidRPr="00BD725B">
              <w:rPr>
                <w:rFonts w:ascii="宋体" w:hAnsi="宋体" w:cs="宋体" w:hint="eastAsia"/>
                <w:kern w:val="0"/>
                <w:sz w:val="20"/>
                <w:szCs w:val="20"/>
              </w:rPr>
              <w:t>月至投标截止日期）的机房专用空调（规格型号不限）质量合格检测报告；</w:t>
            </w:r>
            <w:r w:rsidRPr="00BD725B">
              <w:rPr>
                <w:rFonts w:ascii="宋体" w:hAnsi="宋体" w:cs="宋体" w:hint="eastAsia"/>
                <w:kern w:val="0"/>
                <w:sz w:val="20"/>
                <w:szCs w:val="20"/>
              </w:rPr>
              <w:br/>
              <w:t>6.其他要求：（1）本次招标设备不接受授权制造商（OEM）产品投标。</w:t>
            </w:r>
            <w:r w:rsidRPr="00BD725B">
              <w:rPr>
                <w:rFonts w:ascii="宋体" w:hAnsi="宋体" w:cs="宋体" w:hint="eastAsia"/>
                <w:kern w:val="0"/>
                <w:sz w:val="20"/>
                <w:szCs w:val="20"/>
              </w:rPr>
              <w:br/>
              <w:t>（2）本次招标不接受联合体及代理商投标。</w:t>
            </w:r>
          </w:p>
        </w:tc>
        <w:tc>
          <w:tcPr>
            <w:tcW w:w="202" w:type="pct"/>
            <w:tcBorders>
              <w:top w:val="single" w:sz="4" w:space="0" w:color="auto"/>
              <w:left w:val="nil"/>
              <w:bottom w:val="single" w:sz="4" w:space="0" w:color="auto"/>
              <w:right w:val="single" w:sz="4" w:space="0" w:color="auto"/>
            </w:tcBorders>
            <w:vAlign w:val="center"/>
            <w:hideMark/>
          </w:tcPr>
          <w:p w14:paraId="06609D20"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lastRenderedPageBreak/>
              <w:t>保定市雄县</w:t>
            </w:r>
          </w:p>
        </w:tc>
        <w:tc>
          <w:tcPr>
            <w:tcW w:w="313" w:type="pct"/>
            <w:tcBorders>
              <w:top w:val="single" w:sz="4" w:space="0" w:color="auto"/>
              <w:left w:val="nil"/>
              <w:bottom w:val="single" w:sz="4" w:space="0" w:color="auto"/>
              <w:right w:val="single" w:sz="4" w:space="0" w:color="auto"/>
            </w:tcBorders>
            <w:vAlign w:val="center"/>
            <w:hideMark/>
          </w:tcPr>
          <w:p w14:paraId="4378854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中铁电气化局站前一标</w:t>
            </w:r>
          </w:p>
        </w:tc>
        <w:tc>
          <w:tcPr>
            <w:tcW w:w="202" w:type="pct"/>
            <w:tcBorders>
              <w:top w:val="single" w:sz="4" w:space="0" w:color="auto"/>
              <w:left w:val="nil"/>
              <w:bottom w:val="single" w:sz="4" w:space="0" w:color="auto"/>
              <w:right w:val="single" w:sz="4" w:space="0" w:color="auto"/>
            </w:tcBorders>
            <w:vAlign w:val="center"/>
            <w:hideMark/>
          </w:tcPr>
          <w:p w14:paraId="019CE40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7AE4E370"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39F64C68"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38DDF571"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4A0F2A52"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2FF6A014"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2367F1B0"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65AFBF48"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224A1EE6"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10902D0F"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13.1kw</w:t>
            </w:r>
          </w:p>
        </w:tc>
        <w:tc>
          <w:tcPr>
            <w:tcW w:w="202" w:type="pct"/>
            <w:tcBorders>
              <w:top w:val="single" w:sz="4" w:space="0" w:color="auto"/>
              <w:left w:val="nil"/>
              <w:bottom w:val="single" w:sz="4" w:space="0" w:color="auto"/>
              <w:right w:val="single" w:sz="4" w:space="0" w:color="auto"/>
            </w:tcBorders>
            <w:vAlign w:val="center"/>
            <w:hideMark/>
          </w:tcPr>
          <w:p w14:paraId="061D413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2B5B8744"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7160FC97"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30C7123C"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w:t>
            </w:r>
            <w:r w:rsidRPr="00BD725B">
              <w:rPr>
                <w:rFonts w:ascii="宋体" w:hAnsi="宋体" w:cs="宋体" w:hint="eastAsia"/>
                <w:kern w:val="0"/>
                <w:sz w:val="20"/>
                <w:szCs w:val="20"/>
              </w:rPr>
              <w:lastRenderedPageBreak/>
              <w:t>雄县</w:t>
            </w:r>
          </w:p>
        </w:tc>
        <w:tc>
          <w:tcPr>
            <w:tcW w:w="313" w:type="pct"/>
            <w:tcBorders>
              <w:top w:val="single" w:sz="4" w:space="0" w:color="auto"/>
              <w:left w:val="nil"/>
              <w:bottom w:val="single" w:sz="4" w:space="0" w:color="auto"/>
              <w:right w:val="single" w:sz="4" w:space="0" w:color="auto"/>
            </w:tcBorders>
            <w:vAlign w:val="center"/>
            <w:hideMark/>
          </w:tcPr>
          <w:p w14:paraId="6013587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lastRenderedPageBreak/>
              <w:t>中铁电气化局站前一标</w:t>
            </w:r>
          </w:p>
        </w:tc>
        <w:tc>
          <w:tcPr>
            <w:tcW w:w="202" w:type="pct"/>
            <w:tcBorders>
              <w:top w:val="single" w:sz="4" w:space="0" w:color="auto"/>
              <w:left w:val="nil"/>
              <w:bottom w:val="single" w:sz="4" w:space="0" w:color="auto"/>
              <w:right w:val="single" w:sz="4" w:space="0" w:color="auto"/>
            </w:tcBorders>
            <w:vAlign w:val="center"/>
            <w:hideMark/>
          </w:tcPr>
          <w:p w14:paraId="6136CBAA"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0E30163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65D0430B"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01A8F6C2"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27ADDF08"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42D76E52"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5DB01F9F"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48B9FCD0"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2224A08A"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722F93F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6.4kw</w:t>
            </w:r>
          </w:p>
        </w:tc>
        <w:tc>
          <w:tcPr>
            <w:tcW w:w="202" w:type="pct"/>
            <w:tcBorders>
              <w:top w:val="single" w:sz="4" w:space="0" w:color="auto"/>
              <w:left w:val="nil"/>
              <w:bottom w:val="single" w:sz="4" w:space="0" w:color="auto"/>
              <w:right w:val="single" w:sz="4" w:space="0" w:color="auto"/>
            </w:tcBorders>
            <w:vAlign w:val="center"/>
            <w:hideMark/>
          </w:tcPr>
          <w:p w14:paraId="264C4FA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5898D3A5"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79FC4531"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5DF76A5A"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77B7DAC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中铁六局站前二标</w:t>
            </w:r>
          </w:p>
        </w:tc>
        <w:tc>
          <w:tcPr>
            <w:tcW w:w="202" w:type="pct"/>
            <w:tcBorders>
              <w:top w:val="single" w:sz="4" w:space="0" w:color="auto"/>
              <w:left w:val="nil"/>
              <w:bottom w:val="single" w:sz="4" w:space="0" w:color="auto"/>
              <w:right w:val="single" w:sz="4" w:space="0" w:color="auto"/>
            </w:tcBorders>
            <w:vAlign w:val="center"/>
            <w:hideMark/>
          </w:tcPr>
          <w:p w14:paraId="63510D8F"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37821E2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15CBE45D"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4A04729D"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0228E540"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54520242"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692D7B56"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10E17886"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34D95DD5"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11F1943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10.1kw</w:t>
            </w:r>
          </w:p>
        </w:tc>
        <w:tc>
          <w:tcPr>
            <w:tcW w:w="202" w:type="pct"/>
            <w:tcBorders>
              <w:top w:val="single" w:sz="4" w:space="0" w:color="auto"/>
              <w:left w:val="nil"/>
              <w:bottom w:val="single" w:sz="4" w:space="0" w:color="auto"/>
              <w:right w:val="single" w:sz="4" w:space="0" w:color="auto"/>
            </w:tcBorders>
            <w:vAlign w:val="center"/>
            <w:hideMark/>
          </w:tcPr>
          <w:p w14:paraId="7BCFC1AB"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6C45A618"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4701D2FD"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2C081FE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4EBBF120"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中铁六局站前二标</w:t>
            </w:r>
          </w:p>
        </w:tc>
        <w:tc>
          <w:tcPr>
            <w:tcW w:w="202" w:type="pct"/>
            <w:tcBorders>
              <w:top w:val="single" w:sz="4" w:space="0" w:color="auto"/>
              <w:left w:val="nil"/>
              <w:bottom w:val="single" w:sz="4" w:space="0" w:color="auto"/>
              <w:right w:val="single" w:sz="4" w:space="0" w:color="auto"/>
            </w:tcBorders>
            <w:vAlign w:val="center"/>
            <w:hideMark/>
          </w:tcPr>
          <w:p w14:paraId="1B1E322B"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7077516B"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2C7B5FBF"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1414EF31"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50D8CF28"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75EF6F6F"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7D92F573"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09DF44ED"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5563ED3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7590753A"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15.5kw</w:t>
            </w:r>
          </w:p>
        </w:tc>
        <w:tc>
          <w:tcPr>
            <w:tcW w:w="202" w:type="pct"/>
            <w:tcBorders>
              <w:top w:val="single" w:sz="4" w:space="0" w:color="auto"/>
              <w:left w:val="nil"/>
              <w:bottom w:val="single" w:sz="4" w:space="0" w:color="auto"/>
              <w:right w:val="single" w:sz="4" w:space="0" w:color="auto"/>
            </w:tcBorders>
            <w:vAlign w:val="center"/>
            <w:hideMark/>
          </w:tcPr>
          <w:p w14:paraId="41EE23E3"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67E3920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206528B3"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63D729ED"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50704D34"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中铁六局站前二标</w:t>
            </w:r>
          </w:p>
        </w:tc>
        <w:tc>
          <w:tcPr>
            <w:tcW w:w="202" w:type="pct"/>
            <w:tcBorders>
              <w:top w:val="single" w:sz="4" w:space="0" w:color="auto"/>
              <w:left w:val="nil"/>
              <w:bottom w:val="single" w:sz="4" w:space="0" w:color="auto"/>
              <w:right w:val="single" w:sz="4" w:space="0" w:color="auto"/>
            </w:tcBorders>
            <w:vAlign w:val="center"/>
            <w:hideMark/>
          </w:tcPr>
          <w:p w14:paraId="7F4E9123"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0422F656"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4C50F63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590285EE"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516F1B07"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28900740"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872F44C"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2D12DD7B"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47C7714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49528AF6"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6.4kw</w:t>
            </w:r>
          </w:p>
        </w:tc>
        <w:tc>
          <w:tcPr>
            <w:tcW w:w="202" w:type="pct"/>
            <w:tcBorders>
              <w:top w:val="single" w:sz="4" w:space="0" w:color="auto"/>
              <w:left w:val="nil"/>
              <w:bottom w:val="single" w:sz="4" w:space="0" w:color="auto"/>
              <w:right w:val="single" w:sz="4" w:space="0" w:color="auto"/>
            </w:tcBorders>
            <w:vAlign w:val="center"/>
            <w:hideMark/>
          </w:tcPr>
          <w:p w14:paraId="7EA9E01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56070C0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67654693"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33517408"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56DD2FB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中铁六局站房标</w:t>
            </w:r>
          </w:p>
        </w:tc>
        <w:tc>
          <w:tcPr>
            <w:tcW w:w="202" w:type="pct"/>
            <w:tcBorders>
              <w:top w:val="single" w:sz="4" w:space="0" w:color="auto"/>
              <w:left w:val="nil"/>
              <w:bottom w:val="single" w:sz="4" w:space="0" w:color="auto"/>
              <w:right w:val="single" w:sz="4" w:space="0" w:color="auto"/>
            </w:tcBorders>
            <w:vAlign w:val="center"/>
            <w:hideMark/>
          </w:tcPr>
          <w:p w14:paraId="7E7BA2D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68240B5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49D5049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0C1D0C57"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4697F02F"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2E6CC8F1"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1E658086"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7004648"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20951B70" w14:textId="77777777" w:rsidR="003874E6" w:rsidRPr="00BD725B" w:rsidRDefault="003874E6" w:rsidP="00841AB2">
            <w:pPr>
              <w:widowControl/>
              <w:spacing w:line="240" w:lineRule="auto"/>
              <w:rPr>
                <w:rFonts w:ascii="宋体" w:hAnsi="宋体" w:cs="宋体" w:hint="eastAsia"/>
                <w:kern w:val="0"/>
                <w:sz w:val="20"/>
                <w:szCs w:val="20"/>
              </w:rPr>
            </w:pPr>
            <w:bookmarkStart w:id="6" w:name="OLE_LINK20"/>
            <w:r w:rsidRPr="00BD725B">
              <w:rPr>
                <w:rFonts w:ascii="宋体" w:hAnsi="宋体" w:cs="宋体" w:hint="eastAsia"/>
                <w:kern w:val="0"/>
                <w:sz w:val="20"/>
                <w:szCs w:val="20"/>
              </w:rPr>
              <w:t>机房专用空调</w:t>
            </w:r>
            <w:bookmarkEnd w:id="6"/>
          </w:p>
        </w:tc>
        <w:tc>
          <w:tcPr>
            <w:tcW w:w="754" w:type="pct"/>
            <w:tcBorders>
              <w:top w:val="single" w:sz="4" w:space="0" w:color="auto"/>
              <w:left w:val="nil"/>
              <w:bottom w:val="single" w:sz="4" w:space="0" w:color="auto"/>
              <w:right w:val="single" w:sz="4" w:space="0" w:color="auto"/>
            </w:tcBorders>
            <w:vAlign w:val="center"/>
            <w:hideMark/>
          </w:tcPr>
          <w:p w14:paraId="134A6504"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13.1kw</w:t>
            </w:r>
          </w:p>
        </w:tc>
        <w:tc>
          <w:tcPr>
            <w:tcW w:w="202" w:type="pct"/>
            <w:tcBorders>
              <w:top w:val="single" w:sz="4" w:space="0" w:color="auto"/>
              <w:left w:val="nil"/>
              <w:bottom w:val="single" w:sz="4" w:space="0" w:color="auto"/>
              <w:right w:val="single" w:sz="4" w:space="0" w:color="auto"/>
            </w:tcBorders>
            <w:vAlign w:val="center"/>
            <w:hideMark/>
          </w:tcPr>
          <w:p w14:paraId="28120F50"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57E2472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4</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1ECF9961"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1D3BD04B"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1AB28D9D"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中铁六局站房标</w:t>
            </w:r>
          </w:p>
        </w:tc>
        <w:tc>
          <w:tcPr>
            <w:tcW w:w="202" w:type="pct"/>
            <w:tcBorders>
              <w:top w:val="single" w:sz="4" w:space="0" w:color="auto"/>
              <w:left w:val="nil"/>
              <w:bottom w:val="single" w:sz="4" w:space="0" w:color="auto"/>
              <w:right w:val="single" w:sz="4" w:space="0" w:color="auto"/>
            </w:tcBorders>
            <w:vAlign w:val="center"/>
            <w:hideMark/>
          </w:tcPr>
          <w:p w14:paraId="4EEF74A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535A585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4BFB2A1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7D8A8832"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3CB7CCA1"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4DE60507"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0C5BC21A"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73209C8"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15AE0930"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50A32D8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15.5kw</w:t>
            </w:r>
          </w:p>
        </w:tc>
        <w:tc>
          <w:tcPr>
            <w:tcW w:w="202" w:type="pct"/>
            <w:tcBorders>
              <w:top w:val="single" w:sz="4" w:space="0" w:color="auto"/>
              <w:left w:val="nil"/>
              <w:bottom w:val="single" w:sz="4" w:space="0" w:color="auto"/>
              <w:right w:val="single" w:sz="4" w:space="0" w:color="auto"/>
            </w:tcBorders>
            <w:vAlign w:val="center"/>
            <w:hideMark/>
          </w:tcPr>
          <w:p w14:paraId="1F15C17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20AC125B"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9</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0448E6E8"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7BCF0E7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516A2625"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中铁六局站房标</w:t>
            </w:r>
          </w:p>
        </w:tc>
        <w:tc>
          <w:tcPr>
            <w:tcW w:w="202" w:type="pct"/>
            <w:tcBorders>
              <w:top w:val="single" w:sz="4" w:space="0" w:color="auto"/>
              <w:left w:val="nil"/>
              <w:bottom w:val="single" w:sz="4" w:space="0" w:color="auto"/>
              <w:right w:val="single" w:sz="4" w:space="0" w:color="auto"/>
            </w:tcBorders>
            <w:vAlign w:val="center"/>
            <w:hideMark/>
          </w:tcPr>
          <w:p w14:paraId="704647A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5337FFA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26577AD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050F72E7"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6042CBE3"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7232059E"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040E6308"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6F9DB49"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2A5E4DE5"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7EDF23E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22.6kw</w:t>
            </w:r>
          </w:p>
        </w:tc>
        <w:tc>
          <w:tcPr>
            <w:tcW w:w="202" w:type="pct"/>
            <w:tcBorders>
              <w:top w:val="single" w:sz="4" w:space="0" w:color="auto"/>
              <w:left w:val="nil"/>
              <w:bottom w:val="single" w:sz="4" w:space="0" w:color="auto"/>
              <w:right w:val="single" w:sz="4" w:space="0" w:color="auto"/>
            </w:tcBorders>
            <w:vAlign w:val="center"/>
            <w:hideMark/>
          </w:tcPr>
          <w:p w14:paraId="517058D6"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5E0CEB5F"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30AE8F5A"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33BE427E"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2509AA9A"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中铁六局站房标</w:t>
            </w:r>
          </w:p>
        </w:tc>
        <w:tc>
          <w:tcPr>
            <w:tcW w:w="202" w:type="pct"/>
            <w:tcBorders>
              <w:top w:val="single" w:sz="4" w:space="0" w:color="auto"/>
              <w:left w:val="nil"/>
              <w:bottom w:val="single" w:sz="4" w:space="0" w:color="auto"/>
              <w:right w:val="single" w:sz="4" w:space="0" w:color="auto"/>
            </w:tcBorders>
            <w:vAlign w:val="center"/>
            <w:hideMark/>
          </w:tcPr>
          <w:p w14:paraId="7EE28CB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543D403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4CD5620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311DD360"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64C60E89"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7D949E46"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4988E954"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246C05C6"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5F2630A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57247710"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10.5kw</w:t>
            </w:r>
          </w:p>
        </w:tc>
        <w:tc>
          <w:tcPr>
            <w:tcW w:w="202" w:type="pct"/>
            <w:tcBorders>
              <w:top w:val="single" w:sz="4" w:space="0" w:color="auto"/>
              <w:left w:val="nil"/>
              <w:bottom w:val="single" w:sz="4" w:space="0" w:color="auto"/>
              <w:right w:val="single" w:sz="4" w:space="0" w:color="auto"/>
            </w:tcBorders>
            <w:vAlign w:val="center"/>
            <w:hideMark/>
          </w:tcPr>
          <w:p w14:paraId="2CF89434"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575A5E3D"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4</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40DE31B6"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2725EE02"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752882DD"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中铁六局站房标</w:t>
            </w:r>
          </w:p>
        </w:tc>
        <w:tc>
          <w:tcPr>
            <w:tcW w:w="202" w:type="pct"/>
            <w:tcBorders>
              <w:top w:val="single" w:sz="4" w:space="0" w:color="auto"/>
              <w:left w:val="nil"/>
              <w:bottom w:val="single" w:sz="4" w:space="0" w:color="auto"/>
              <w:right w:val="single" w:sz="4" w:space="0" w:color="auto"/>
            </w:tcBorders>
            <w:vAlign w:val="center"/>
            <w:hideMark/>
          </w:tcPr>
          <w:p w14:paraId="2E3144B5"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3325A74D"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468FFCC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1CE05268"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BD725B" w:rsidRPr="00BD725B" w14:paraId="79FC22CE" w14:textId="77777777" w:rsidTr="00841AB2">
        <w:trPr>
          <w:trHeight w:val="642"/>
        </w:trPr>
        <w:tc>
          <w:tcPr>
            <w:tcW w:w="299" w:type="pct"/>
            <w:vMerge/>
            <w:tcBorders>
              <w:top w:val="single" w:sz="4" w:space="0" w:color="auto"/>
              <w:left w:val="single" w:sz="4" w:space="0" w:color="auto"/>
              <w:bottom w:val="single" w:sz="4" w:space="0" w:color="auto"/>
              <w:right w:val="single" w:sz="4" w:space="0" w:color="auto"/>
            </w:tcBorders>
            <w:vAlign w:val="center"/>
            <w:hideMark/>
          </w:tcPr>
          <w:p w14:paraId="1D2884CC"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67B5695"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vMerge/>
            <w:tcBorders>
              <w:top w:val="single" w:sz="4" w:space="0" w:color="auto"/>
              <w:left w:val="single" w:sz="4" w:space="0" w:color="auto"/>
              <w:bottom w:val="single" w:sz="4" w:space="0" w:color="auto"/>
              <w:right w:val="single" w:sz="4" w:space="0" w:color="auto"/>
            </w:tcBorders>
            <w:vAlign w:val="center"/>
            <w:hideMark/>
          </w:tcPr>
          <w:p w14:paraId="34B56F1E"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396" w:type="pct"/>
            <w:tcBorders>
              <w:top w:val="single" w:sz="4" w:space="0" w:color="auto"/>
              <w:left w:val="nil"/>
              <w:bottom w:val="single" w:sz="4" w:space="0" w:color="auto"/>
              <w:right w:val="single" w:sz="4" w:space="0" w:color="auto"/>
            </w:tcBorders>
            <w:vAlign w:val="center"/>
            <w:hideMark/>
          </w:tcPr>
          <w:p w14:paraId="2F749556"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机房专用空调</w:t>
            </w:r>
          </w:p>
        </w:tc>
        <w:tc>
          <w:tcPr>
            <w:tcW w:w="754" w:type="pct"/>
            <w:tcBorders>
              <w:top w:val="single" w:sz="4" w:space="0" w:color="auto"/>
              <w:left w:val="nil"/>
              <w:bottom w:val="single" w:sz="4" w:space="0" w:color="auto"/>
              <w:right w:val="single" w:sz="4" w:space="0" w:color="auto"/>
            </w:tcBorders>
            <w:vAlign w:val="center"/>
            <w:hideMark/>
          </w:tcPr>
          <w:p w14:paraId="2691CA0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7.6kw</w:t>
            </w:r>
          </w:p>
        </w:tc>
        <w:tc>
          <w:tcPr>
            <w:tcW w:w="202" w:type="pct"/>
            <w:tcBorders>
              <w:top w:val="single" w:sz="4" w:space="0" w:color="auto"/>
              <w:left w:val="nil"/>
              <w:bottom w:val="single" w:sz="4" w:space="0" w:color="auto"/>
              <w:right w:val="single" w:sz="4" w:space="0" w:color="auto"/>
            </w:tcBorders>
            <w:vAlign w:val="center"/>
            <w:hideMark/>
          </w:tcPr>
          <w:p w14:paraId="41FF3FF6"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hideMark/>
          </w:tcPr>
          <w:p w14:paraId="784591A9"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4</w:t>
            </w:r>
          </w:p>
        </w:tc>
        <w:tc>
          <w:tcPr>
            <w:tcW w:w="1311" w:type="pct"/>
            <w:vMerge/>
            <w:tcBorders>
              <w:top w:val="single" w:sz="4" w:space="0" w:color="auto"/>
              <w:left w:val="single" w:sz="4" w:space="0" w:color="auto"/>
              <w:bottom w:val="single" w:sz="4" w:space="0" w:color="auto"/>
              <w:right w:val="single" w:sz="4" w:space="0" w:color="auto"/>
            </w:tcBorders>
            <w:vAlign w:val="center"/>
            <w:hideMark/>
          </w:tcPr>
          <w:p w14:paraId="1FF203AC" w14:textId="77777777" w:rsidR="003874E6" w:rsidRPr="00BD725B" w:rsidRDefault="003874E6" w:rsidP="00841AB2">
            <w:pPr>
              <w:widowControl/>
              <w:spacing w:line="240" w:lineRule="auto"/>
              <w:ind w:firstLine="400"/>
              <w:jc w:val="left"/>
              <w:rPr>
                <w:rFonts w:ascii="宋体" w:hAnsi="宋体" w:cs="宋体" w:hint="eastAsia"/>
                <w:kern w:val="0"/>
                <w:sz w:val="20"/>
                <w:szCs w:val="20"/>
              </w:rPr>
            </w:pPr>
          </w:p>
        </w:tc>
        <w:tc>
          <w:tcPr>
            <w:tcW w:w="202" w:type="pct"/>
            <w:tcBorders>
              <w:top w:val="single" w:sz="4" w:space="0" w:color="auto"/>
              <w:left w:val="nil"/>
              <w:bottom w:val="single" w:sz="4" w:space="0" w:color="auto"/>
              <w:right w:val="single" w:sz="4" w:space="0" w:color="auto"/>
            </w:tcBorders>
            <w:vAlign w:val="center"/>
            <w:hideMark/>
          </w:tcPr>
          <w:p w14:paraId="228399F4"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保定市清苑区</w:t>
            </w:r>
          </w:p>
        </w:tc>
        <w:tc>
          <w:tcPr>
            <w:tcW w:w="313" w:type="pct"/>
            <w:tcBorders>
              <w:top w:val="single" w:sz="4" w:space="0" w:color="auto"/>
              <w:left w:val="nil"/>
              <w:bottom w:val="single" w:sz="4" w:space="0" w:color="auto"/>
              <w:right w:val="single" w:sz="4" w:space="0" w:color="auto"/>
            </w:tcBorders>
            <w:vAlign w:val="center"/>
            <w:hideMark/>
          </w:tcPr>
          <w:p w14:paraId="2DB5EF85"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中铁六局站房标</w:t>
            </w:r>
          </w:p>
        </w:tc>
        <w:tc>
          <w:tcPr>
            <w:tcW w:w="202" w:type="pct"/>
            <w:tcBorders>
              <w:top w:val="single" w:sz="4" w:space="0" w:color="auto"/>
              <w:left w:val="nil"/>
              <w:bottom w:val="single" w:sz="4" w:space="0" w:color="auto"/>
              <w:right w:val="single" w:sz="4" w:space="0" w:color="auto"/>
            </w:tcBorders>
            <w:vAlign w:val="center"/>
            <w:hideMark/>
          </w:tcPr>
          <w:p w14:paraId="37B29EE7"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完好</w:t>
            </w:r>
          </w:p>
        </w:tc>
        <w:tc>
          <w:tcPr>
            <w:tcW w:w="202" w:type="pct"/>
            <w:tcBorders>
              <w:top w:val="single" w:sz="4" w:space="0" w:color="auto"/>
              <w:left w:val="nil"/>
              <w:bottom w:val="single" w:sz="4" w:space="0" w:color="auto"/>
              <w:right w:val="single" w:sz="4" w:space="0" w:color="auto"/>
            </w:tcBorders>
            <w:vAlign w:val="center"/>
            <w:hideMark/>
          </w:tcPr>
          <w:p w14:paraId="5A86D8BC"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车板交货</w:t>
            </w:r>
          </w:p>
        </w:tc>
        <w:tc>
          <w:tcPr>
            <w:tcW w:w="314" w:type="pct"/>
            <w:tcBorders>
              <w:top w:val="single" w:sz="4" w:space="0" w:color="auto"/>
              <w:left w:val="nil"/>
              <w:bottom w:val="single" w:sz="4" w:space="0" w:color="auto"/>
              <w:right w:val="single" w:sz="4" w:space="0" w:color="auto"/>
            </w:tcBorders>
            <w:vAlign w:val="center"/>
            <w:hideMark/>
          </w:tcPr>
          <w:p w14:paraId="023595D1"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2025年10月至工程结束</w:t>
            </w:r>
          </w:p>
        </w:tc>
        <w:tc>
          <w:tcPr>
            <w:tcW w:w="199" w:type="pct"/>
            <w:tcBorders>
              <w:top w:val="single" w:sz="4" w:space="0" w:color="auto"/>
              <w:left w:val="nil"/>
              <w:bottom w:val="single" w:sz="4" w:space="0" w:color="auto"/>
              <w:right w:val="single" w:sz="4" w:space="0" w:color="auto"/>
            </w:tcBorders>
            <w:vAlign w:val="center"/>
            <w:hideMark/>
          </w:tcPr>
          <w:p w14:paraId="5CC12D85"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 xml:space="preserve">　</w:t>
            </w:r>
          </w:p>
        </w:tc>
      </w:tr>
      <w:tr w:rsidR="003874E6" w:rsidRPr="00BD725B" w14:paraId="54485D89" w14:textId="77777777" w:rsidTr="00841AB2">
        <w:trPr>
          <w:trHeight w:val="642"/>
        </w:trPr>
        <w:tc>
          <w:tcPr>
            <w:tcW w:w="1854" w:type="pct"/>
            <w:gridSpan w:val="5"/>
            <w:tcBorders>
              <w:top w:val="single" w:sz="4" w:space="0" w:color="auto"/>
              <w:left w:val="single" w:sz="4" w:space="0" w:color="auto"/>
              <w:bottom w:val="single" w:sz="4" w:space="0" w:color="auto"/>
              <w:right w:val="single" w:sz="4" w:space="0" w:color="auto"/>
            </w:tcBorders>
            <w:vAlign w:val="center"/>
          </w:tcPr>
          <w:p w14:paraId="58D0215C"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r w:rsidRPr="00BD725B">
              <w:rPr>
                <w:rFonts w:ascii="宋体" w:hAnsi="宋体" w:cs="宋体" w:hint="eastAsia"/>
                <w:kern w:val="0"/>
                <w:sz w:val="20"/>
                <w:szCs w:val="20"/>
              </w:rPr>
              <w:t>合计</w:t>
            </w:r>
          </w:p>
        </w:tc>
        <w:tc>
          <w:tcPr>
            <w:tcW w:w="202" w:type="pct"/>
            <w:tcBorders>
              <w:top w:val="single" w:sz="4" w:space="0" w:color="auto"/>
              <w:left w:val="nil"/>
              <w:bottom w:val="single" w:sz="4" w:space="0" w:color="auto"/>
              <w:right w:val="single" w:sz="4" w:space="0" w:color="auto"/>
            </w:tcBorders>
            <w:vAlign w:val="center"/>
          </w:tcPr>
          <w:p w14:paraId="439CAF3F"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台</w:t>
            </w:r>
          </w:p>
        </w:tc>
        <w:tc>
          <w:tcPr>
            <w:tcW w:w="202" w:type="pct"/>
            <w:tcBorders>
              <w:top w:val="single" w:sz="4" w:space="0" w:color="auto"/>
              <w:left w:val="nil"/>
              <w:bottom w:val="single" w:sz="4" w:space="0" w:color="auto"/>
              <w:right w:val="single" w:sz="4" w:space="0" w:color="auto"/>
            </w:tcBorders>
            <w:vAlign w:val="center"/>
          </w:tcPr>
          <w:p w14:paraId="6CFBE225" w14:textId="77777777" w:rsidR="003874E6" w:rsidRPr="00BD725B" w:rsidRDefault="003874E6" w:rsidP="00841AB2">
            <w:pPr>
              <w:widowControl/>
              <w:spacing w:line="240" w:lineRule="auto"/>
              <w:rPr>
                <w:rFonts w:ascii="宋体" w:hAnsi="宋体" w:cs="宋体" w:hint="eastAsia"/>
                <w:kern w:val="0"/>
                <w:sz w:val="20"/>
                <w:szCs w:val="20"/>
              </w:rPr>
            </w:pPr>
            <w:r w:rsidRPr="00BD725B">
              <w:rPr>
                <w:rFonts w:ascii="宋体" w:hAnsi="宋体" w:cs="宋体" w:hint="eastAsia"/>
                <w:kern w:val="0"/>
                <w:sz w:val="20"/>
                <w:szCs w:val="20"/>
              </w:rPr>
              <w:t>35</w:t>
            </w:r>
          </w:p>
        </w:tc>
        <w:tc>
          <w:tcPr>
            <w:tcW w:w="2742" w:type="pct"/>
            <w:gridSpan w:val="7"/>
            <w:tcBorders>
              <w:top w:val="single" w:sz="4" w:space="0" w:color="auto"/>
              <w:left w:val="single" w:sz="4" w:space="0" w:color="auto"/>
              <w:bottom w:val="single" w:sz="4" w:space="0" w:color="auto"/>
              <w:right w:val="single" w:sz="4" w:space="0" w:color="auto"/>
            </w:tcBorders>
            <w:vAlign w:val="center"/>
          </w:tcPr>
          <w:p w14:paraId="161F929D" w14:textId="77777777" w:rsidR="003874E6" w:rsidRPr="00BD725B" w:rsidRDefault="003874E6" w:rsidP="00841AB2">
            <w:pPr>
              <w:widowControl/>
              <w:spacing w:line="240" w:lineRule="auto"/>
              <w:ind w:firstLine="400"/>
              <w:jc w:val="center"/>
              <w:rPr>
                <w:rFonts w:ascii="宋体" w:hAnsi="宋体" w:cs="宋体" w:hint="eastAsia"/>
                <w:kern w:val="0"/>
                <w:sz w:val="20"/>
                <w:szCs w:val="20"/>
              </w:rPr>
            </w:pPr>
          </w:p>
        </w:tc>
      </w:tr>
      <w:bookmarkEnd w:id="1"/>
      <w:bookmarkEnd w:id="5"/>
    </w:tbl>
    <w:p w14:paraId="6AE3C720" w14:textId="77777777" w:rsidR="00993101" w:rsidRPr="00BD725B" w:rsidRDefault="00993101"/>
    <w:sectPr w:rsidR="00993101" w:rsidRPr="00BD725B" w:rsidSect="003874E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E8CD" w14:textId="77777777" w:rsidR="00BC0688" w:rsidRDefault="00BC0688" w:rsidP="00BD725B">
      <w:pPr>
        <w:spacing w:line="240" w:lineRule="auto"/>
      </w:pPr>
      <w:r>
        <w:separator/>
      </w:r>
    </w:p>
  </w:endnote>
  <w:endnote w:type="continuationSeparator" w:id="0">
    <w:p w14:paraId="2782A7B9" w14:textId="77777777" w:rsidR="00BC0688" w:rsidRDefault="00BC0688" w:rsidP="00BD7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7AD94" w14:textId="77777777" w:rsidR="00BC0688" w:rsidRDefault="00BC0688" w:rsidP="00BD725B">
      <w:pPr>
        <w:spacing w:line="240" w:lineRule="auto"/>
      </w:pPr>
      <w:r>
        <w:separator/>
      </w:r>
    </w:p>
  </w:footnote>
  <w:footnote w:type="continuationSeparator" w:id="0">
    <w:p w14:paraId="25DDC936" w14:textId="77777777" w:rsidR="00BC0688" w:rsidRDefault="00BC0688" w:rsidP="00BD72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E6"/>
    <w:rsid w:val="003874E6"/>
    <w:rsid w:val="00534A89"/>
    <w:rsid w:val="00714472"/>
    <w:rsid w:val="00993101"/>
    <w:rsid w:val="00AA2912"/>
    <w:rsid w:val="00BC0688"/>
    <w:rsid w:val="00BD725B"/>
    <w:rsid w:val="00DC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D3A22"/>
  <w15:chartTrackingRefBased/>
  <w15:docId w15:val="{7942603A-F1C2-42F2-902F-CC229C6C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3874E6"/>
    <w:pPr>
      <w:widowControl w:val="0"/>
      <w:spacing w:line="360" w:lineRule="auto"/>
      <w:jc w:val="both"/>
    </w:pPr>
    <w:rPr>
      <w:rFonts w:ascii="Times New Roman" w:eastAsia="宋体" w:hAnsi="Times New Roman"/>
    </w:rPr>
  </w:style>
  <w:style w:type="paragraph" w:styleId="1">
    <w:name w:val="heading 1"/>
    <w:basedOn w:val="a"/>
    <w:next w:val="a"/>
    <w:link w:val="10"/>
    <w:uiPriority w:val="9"/>
    <w:qFormat/>
    <w:rsid w:val="003874E6"/>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3874E6"/>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74E6"/>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874E6"/>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874E6"/>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3874E6"/>
    <w:pPr>
      <w:keepNext/>
      <w:keepLines/>
      <w:spacing w:before="4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3874E6"/>
    <w:pPr>
      <w:keepNext/>
      <w:keepLines/>
      <w:spacing w:before="4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3874E6"/>
    <w:pPr>
      <w:keepNext/>
      <w:keepLines/>
      <w:spacing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3874E6"/>
    <w:pPr>
      <w:keepNext/>
      <w:keepLines/>
      <w:spacing w:line="240" w:lineRule="auto"/>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3874E6"/>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qFormat/>
    <w:rsid w:val="003874E6"/>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3874E6"/>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3874E6"/>
    <w:rPr>
      <w:rFonts w:cstheme="majorBidi"/>
      <w:color w:val="0F4761" w:themeColor="accent1" w:themeShade="BF"/>
      <w:sz w:val="28"/>
      <w:szCs w:val="28"/>
    </w:rPr>
  </w:style>
  <w:style w:type="character" w:customStyle="1" w:styleId="50">
    <w:name w:val="标题 5 字符"/>
    <w:basedOn w:val="a1"/>
    <w:link w:val="5"/>
    <w:uiPriority w:val="9"/>
    <w:semiHidden/>
    <w:rsid w:val="003874E6"/>
    <w:rPr>
      <w:rFonts w:cstheme="majorBidi"/>
      <w:color w:val="0F4761" w:themeColor="accent1" w:themeShade="BF"/>
      <w:sz w:val="24"/>
      <w:szCs w:val="24"/>
    </w:rPr>
  </w:style>
  <w:style w:type="character" w:customStyle="1" w:styleId="60">
    <w:name w:val="标题 6 字符"/>
    <w:basedOn w:val="a1"/>
    <w:link w:val="6"/>
    <w:uiPriority w:val="9"/>
    <w:semiHidden/>
    <w:rsid w:val="003874E6"/>
    <w:rPr>
      <w:rFonts w:cstheme="majorBidi"/>
      <w:b/>
      <w:bCs/>
      <w:color w:val="0F4761" w:themeColor="accent1" w:themeShade="BF"/>
    </w:rPr>
  </w:style>
  <w:style w:type="character" w:customStyle="1" w:styleId="70">
    <w:name w:val="标题 7 字符"/>
    <w:basedOn w:val="a1"/>
    <w:link w:val="7"/>
    <w:uiPriority w:val="9"/>
    <w:semiHidden/>
    <w:rsid w:val="003874E6"/>
    <w:rPr>
      <w:rFonts w:cstheme="majorBidi"/>
      <w:b/>
      <w:bCs/>
      <w:color w:val="595959" w:themeColor="text1" w:themeTint="A6"/>
    </w:rPr>
  </w:style>
  <w:style w:type="character" w:customStyle="1" w:styleId="80">
    <w:name w:val="标题 8 字符"/>
    <w:basedOn w:val="a1"/>
    <w:link w:val="8"/>
    <w:uiPriority w:val="9"/>
    <w:semiHidden/>
    <w:rsid w:val="003874E6"/>
    <w:rPr>
      <w:rFonts w:cstheme="majorBidi"/>
      <w:color w:val="595959" w:themeColor="text1" w:themeTint="A6"/>
    </w:rPr>
  </w:style>
  <w:style w:type="character" w:customStyle="1" w:styleId="90">
    <w:name w:val="标题 9 字符"/>
    <w:basedOn w:val="a1"/>
    <w:link w:val="9"/>
    <w:uiPriority w:val="9"/>
    <w:semiHidden/>
    <w:rsid w:val="003874E6"/>
    <w:rPr>
      <w:rFonts w:eastAsiaTheme="majorEastAsia" w:cstheme="majorBidi"/>
      <w:color w:val="595959" w:themeColor="text1" w:themeTint="A6"/>
    </w:rPr>
  </w:style>
  <w:style w:type="paragraph" w:styleId="a0">
    <w:name w:val="Title"/>
    <w:basedOn w:val="a"/>
    <w:next w:val="a"/>
    <w:link w:val="a4"/>
    <w:uiPriority w:val="10"/>
    <w:qFormat/>
    <w:rsid w:val="00387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1"/>
    <w:link w:val="a0"/>
    <w:uiPriority w:val="10"/>
    <w:rsid w:val="00387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4E6"/>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1"/>
    <w:link w:val="a5"/>
    <w:uiPriority w:val="11"/>
    <w:rsid w:val="00387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4E6"/>
    <w:pPr>
      <w:spacing w:before="160" w:after="160" w:line="240" w:lineRule="auto"/>
      <w:jc w:val="center"/>
    </w:pPr>
    <w:rPr>
      <w:rFonts w:asciiTheme="minorHAnsi" w:eastAsiaTheme="minorEastAsia" w:hAnsiTheme="minorHAnsi"/>
      <w:i/>
      <w:iCs/>
      <w:color w:val="404040" w:themeColor="text1" w:themeTint="BF"/>
    </w:rPr>
  </w:style>
  <w:style w:type="character" w:customStyle="1" w:styleId="a8">
    <w:name w:val="引用 字符"/>
    <w:basedOn w:val="a1"/>
    <w:link w:val="a7"/>
    <w:uiPriority w:val="29"/>
    <w:rsid w:val="003874E6"/>
    <w:rPr>
      <w:i/>
      <w:iCs/>
      <w:color w:val="404040" w:themeColor="text1" w:themeTint="BF"/>
    </w:rPr>
  </w:style>
  <w:style w:type="paragraph" w:styleId="a9">
    <w:name w:val="List Paragraph"/>
    <w:basedOn w:val="a"/>
    <w:uiPriority w:val="34"/>
    <w:qFormat/>
    <w:rsid w:val="003874E6"/>
    <w:pPr>
      <w:spacing w:line="240" w:lineRule="auto"/>
      <w:ind w:left="720"/>
      <w:contextualSpacing/>
    </w:pPr>
    <w:rPr>
      <w:rFonts w:asciiTheme="minorHAnsi" w:eastAsiaTheme="minorEastAsia" w:hAnsiTheme="minorHAnsi"/>
    </w:rPr>
  </w:style>
  <w:style w:type="character" w:styleId="aa">
    <w:name w:val="Intense Emphasis"/>
    <w:basedOn w:val="a1"/>
    <w:uiPriority w:val="21"/>
    <w:qFormat/>
    <w:rsid w:val="003874E6"/>
    <w:rPr>
      <w:i/>
      <w:iCs/>
      <w:color w:val="0F4761" w:themeColor="accent1" w:themeShade="BF"/>
    </w:rPr>
  </w:style>
  <w:style w:type="paragraph" w:styleId="ab">
    <w:name w:val="Intense Quote"/>
    <w:basedOn w:val="a"/>
    <w:next w:val="a"/>
    <w:link w:val="ac"/>
    <w:uiPriority w:val="30"/>
    <w:qFormat/>
    <w:rsid w:val="003874E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i/>
      <w:iCs/>
      <w:color w:val="0F4761" w:themeColor="accent1" w:themeShade="BF"/>
    </w:rPr>
  </w:style>
  <w:style w:type="character" w:customStyle="1" w:styleId="ac">
    <w:name w:val="明显引用 字符"/>
    <w:basedOn w:val="a1"/>
    <w:link w:val="ab"/>
    <w:uiPriority w:val="30"/>
    <w:rsid w:val="003874E6"/>
    <w:rPr>
      <w:i/>
      <w:iCs/>
      <w:color w:val="0F4761" w:themeColor="accent1" w:themeShade="BF"/>
    </w:rPr>
  </w:style>
  <w:style w:type="character" w:styleId="ad">
    <w:name w:val="Intense Reference"/>
    <w:basedOn w:val="a1"/>
    <w:uiPriority w:val="32"/>
    <w:qFormat/>
    <w:rsid w:val="003874E6"/>
    <w:rPr>
      <w:b/>
      <w:bCs/>
      <w:smallCaps/>
      <w:color w:val="0F4761" w:themeColor="accent1" w:themeShade="BF"/>
      <w:spacing w:val="5"/>
    </w:rPr>
  </w:style>
  <w:style w:type="paragraph" w:styleId="ae">
    <w:name w:val="header"/>
    <w:basedOn w:val="a"/>
    <w:link w:val="af"/>
    <w:uiPriority w:val="99"/>
    <w:unhideWhenUsed/>
    <w:rsid w:val="00BD725B"/>
    <w:pPr>
      <w:tabs>
        <w:tab w:val="center" w:pos="4153"/>
        <w:tab w:val="right" w:pos="8306"/>
      </w:tabs>
      <w:snapToGrid w:val="0"/>
      <w:spacing w:line="240" w:lineRule="auto"/>
      <w:jc w:val="center"/>
    </w:pPr>
    <w:rPr>
      <w:sz w:val="18"/>
      <w:szCs w:val="18"/>
    </w:rPr>
  </w:style>
  <w:style w:type="character" w:customStyle="1" w:styleId="af">
    <w:name w:val="页眉 字符"/>
    <w:basedOn w:val="a1"/>
    <w:link w:val="ae"/>
    <w:uiPriority w:val="99"/>
    <w:rsid w:val="00BD725B"/>
    <w:rPr>
      <w:rFonts w:ascii="Times New Roman" w:eastAsia="宋体" w:hAnsi="Times New Roman"/>
      <w:sz w:val="18"/>
      <w:szCs w:val="18"/>
    </w:rPr>
  </w:style>
  <w:style w:type="paragraph" w:styleId="af0">
    <w:name w:val="footer"/>
    <w:basedOn w:val="a"/>
    <w:link w:val="af1"/>
    <w:uiPriority w:val="99"/>
    <w:unhideWhenUsed/>
    <w:rsid w:val="00BD725B"/>
    <w:pPr>
      <w:tabs>
        <w:tab w:val="center" w:pos="4153"/>
        <w:tab w:val="right" w:pos="8306"/>
      </w:tabs>
      <w:snapToGrid w:val="0"/>
      <w:spacing w:line="240" w:lineRule="auto"/>
      <w:jc w:val="left"/>
    </w:pPr>
    <w:rPr>
      <w:sz w:val="18"/>
      <w:szCs w:val="18"/>
    </w:rPr>
  </w:style>
  <w:style w:type="character" w:customStyle="1" w:styleId="af1">
    <w:name w:val="页脚 字符"/>
    <w:basedOn w:val="a1"/>
    <w:link w:val="af0"/>
    <w:uiPriority w:val="99"/>
    <w:rsid w:val="00BD725B"/>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842</Words>
  <Characters>961</Characters>
  <Application>Microsoft Office Word</Application>
  <DocSecurity>0</DocSecurity>
  <Lines>320</Lines>
  <Paragraphs>150</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Chen</dc:creator>
  <cp:keywords/>
  <dc:description/>
  <cp:lastModifiedBy>Xi Chen</cp:lastModifiedBy>
  <cp:revision>2</cp:revision>
  <dcterms:created xsi:type="dcterms:W3CDTF">2025-08-18T07:59:00Z</dcterms:created>
  <dcterms:modified xsi:type="dcterms:W3CDTF">2025-08-19T02:29:00Z</dcterms:modified>
</cp:coreProperties>
</file>